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626"/>
        <w:gridCol w:w="1440"/>
        <w:gridCol w:w="1530"/>
        <w:gridCol w:w="1350"/>
        <w:gridCol w:w="1440"/>
        <w:gridCol w:w="1530"/>
        <w:gridCol w:w="1530"/>
        <w:gridCol w:w="1350"/>
        <w:gridCol w:w="1530"/>
      </w:tblGrid>
      <w:tr w:rsidR="00956AE6" w:rsidTr="00F8389F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Pr="00F8389F" w:rsidRDefault="00F8389F" w:rsidP="00E7065E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علی اصغر سالاری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F8389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بامداد عیدی پور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F8389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مهدی لچینانی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F8389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ایمان جلالی</w:t>
            </w:r>
          </w:p>
          <w:p w:rsidR="00F8389F" w:rsidRDefault="00F8389F" w:rsidP="00F8389F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(تربت حیدریه)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F8389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امین قائنی</w:t>
            </w:r>
          </w:p>
          <w:p w:rsidR="00F8389F" w:rsidRDefault="00F8389F" w:rsidP="00F8389F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(تربت حیدریه)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F8389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حسین غلامی</w:t>
            </w:r>
          </w:p>
          <w:p w:rsidR="00F8389F" w:rsidRDefault="00F8389F" w:rsidP="00F8389F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(تربت حیدریه)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F8389F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عیسی عزیز پور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F8389F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626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10</w:t>
            </w:r>
          </w:p>
        </w:tc>
        <w:tc>
          <w:tcPr>
            <w:tcW w:w="144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10</w:t>
            </w:r>
          </w:p>
        </w:tc>
        <w:tc>
          <w:tcPr>
            <w:tcW w:w="153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35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10</w:t>
            </w:r>
          </w:p>
        </w:tc>
        <w:tc>
          <w:tcPr>
            <w:tcW w:w="144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10</w:t>
            </w:r>
          </w:p>
        </w:tc>
        <w:tc>
          <w:tcPr>
            <w:tcW w:w="153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10</w:t>
            </w:r>
          </w:p>
        </w:tc>
        <w:tc>
          <w:tcPr>
            <w:tcW w:w="153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350" w:type="dxa"/>
          </w:tcPr>
          <w:p w:rsidR="00956AE6" w:rsidRPr="00C82EBB" w:rsidRDefault="00956AE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C82EBB" w:rsidRDefault="00956AE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</w:tr>
      <w:tr w:rsidR="00956AE6" w:rsidTr="00F8389F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626" w:type="dxa"/>
          </w:tcPr>
          <w:p w:rsidR="00956AE6" w:rsidRPr="00C82EBB" w:rsidRDefault="00C82EBB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40" w:type="dxa"/>
          </w:tcPr>
          <w:p w:rsidR="00956AE6" w:rsidRPr="00C82EBB" w:rsidRDefault="00C82EBB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530" w:type="dxa"/>
          </w:tcPr>
          <w:p w:rsidR="00956AE6" w:rsidRPr="00C82EBB" w:rsidRDefault="00C82EBB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350" w:type="dxa"/>
          </w:tcPr>
          <w:p w:rsidR="00956AE6" w:rsidRPr="00C82EBB" w:rsidRDefault="00C82EBB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40" w:type="dxa"/>
          </w:tcPr>
          <w:p w:rsidR="00956AE6" w:rsidRPr="00C82EBB" w:rsidRDefault="00C82EBB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530" w:type="dxa"/>
          </w:tcPr>
          <w:p w:rsidR="00956AE6" w:rsidRPr="00C82EBB" w:rsidRDefault="00C82EBB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530" w:type="dxa"/>
          </w:tcPr>
          <w:p w:rsidR="00956AE6" w:rsidRPr="00C82EBB" w:rsidRDefault="00C82EBB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350" w:type="dxa"/>
          </w:tcPr>
          <w:p w:rsidR="00956AE6" w:rsidRPr="00C82EBB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C82EBB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</w:tr>
      <w:tr w:rsidR="00956AE6" w:rsidTr="00F8389F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626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4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53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35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4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53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53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350" w:type="dxa"/>
          </w:tcPr>
          <w:p w:rsidR="00956AE6" w:rsidRPr="00C82EBB" w:rsidRDefault="00956AE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C82EBB" w:rsidRDefault="00956AE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</w:tr>
      <w:tr w:rsidR="00956AE6" w:rsidTr="00F8389F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626" w:type="dxa"/>
          </w:tcPr>
          <w:p w:rsidR="00956AE6" w:rsidRPr="00C82EBB" w:rsidRDefault="003F019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 w:rsidRPr="00C82EBB">
              <w:rPr>
                <w:rFonts w:cs="2  Mitra" w:hint="cs"/>
                <w:b/>
                <w:bCs/>
                <w:rtl/>
                <w:lang w:val="en-PH" w:bidi="fa-IR"/>
              </w:rPr>
              <w:t>16</w:t>
            </w:r>
          </w:p>
        </w:tc>
        <w:tc>
          <w:tcPr>
            <w:tcW w:w="1440" w:type="dxa"/>
          </w:tcPr>
          <w:p w:rsidR="00956AE6" w:rsidRPr="00C82EBB" w:rsidRDefault="003F019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530" w:type="dxa"/>
          </w:tcPr>
          <w:p w:rsidR="00956AE6" w:rsidRPr="001F29E8" w:rsidRDefault="001F29E8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>
              <w:rPr>
                <w:rFonts w:cs="2  Mitra" w:hint="cs"/>
                <w:b/>
                <w:bCs/>
                <w:rtl/>
                <w:lang w:val="en-PH" w:bidi="fa-IR"/>
              </w:rPr>
              <w:t>12</w:t>
            </w:r>
          </w:p>
        </w:tc>
        <w:tc>
          <w:tcPr>
            <w:tcW w:w="1350" w:type="dxa"/>
          </w:tcPr>
          <w:p w:rsidR="00956AE6" w:rsidRPr="00C82EBB" w:rsidRDefault="00C82EBB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 w:rsidRPr="00C82EBB">
              <w:rPr>
                <w:rFonts w:cs="2  Mitra" w:hint="cs"/>
                <w:b/>
                <w:bCs/>
                <w:rtl/>
                <w:lang w:val="en-PH" w:bidi="fa-IR"/>
              </w:rPr>
              <w:t>15</w:t>
            </w:r>
          </w:p>
        </w:tc>
        <w:tc>
          <w:tcPr>
            <w:tcW w:w="1440" w:type="dxa"/>
          </w:tcPr>
          <w:p w:rsidR="00956AE6" w:rsidRPr="00C82EBB" w:rsidRDefault="00C82EBB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530" w:type="dxa"/>
          </w:tcPr>
          <w:p w:rsidR="00956AE6" w:rsidRPr="00C82EBB" w:rsidRDefault="00C82EBB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530" w:type="dxa"/>
          </w:tcPr>
          <w:p w:rsidR="00956AE6" w:rsidRPr="00C82EBB" w:rsidRDefault="003F019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350" w:type="dxa"/>
          </w:tcPr>
          <w:p w:rsidR="00956AE6" w:rsidRPr="00C82EBB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C82EBB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</w:tr>
      <w:tr w:rsidR="00956AE6" w:rsidTr="00F8389F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626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44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53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35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4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53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530" w:type="dxa"/>
          </w:tcPr>
          <w:p w:rsidR="00956AE6" w:rsidRPr="00C82EBB" w:rsidRDefault="00C82EB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C82EBB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350" w:type="dxa"/>
          </w:tcPr>
          <w:p w:rsidR="00956AE6" w:rsidRPr="00C82EBB" w:rsidRDefault="00956AE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Pr="00C82EBB" w:rsidRDefault="00956AE6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</w:tr>
      <w:tr w:rsidR="00956AE6" w:rsidTr="00F8389F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956AE6" w:rsidRPr="00C82EBB" w:rsidRDefault="00A25A6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71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6AE6" w:rsidRPr="00C82EBB" w:rsidRDefault="00A25A6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72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Pr="00C82EBB" w:rsidRDefault="001F29E8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68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56AE6" w:rsidRPr="00C82EBB" w:rsidRDefault="00A25A6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68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56AE6" w:rsidRPr="00C82EBB" w:rsidRDefault="00A25A6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65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Pr="00C82EBB" w:rsidRDefault="00A25A6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68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Pr="00C82EBB" w:rsidRDefault="00A25A6D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72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56AE6" w:rsidRPr="00C82EBB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Pr="00C82EBB" w:rsidRDefault="00956AE6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</w:p>
        </w:tc>
      </w:tr>
      <w:tr w:rsidR="00E7065E" w:rsidTr="00F8389F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626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82EBB" w:rsidRDefault="00AE0A27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82EBB" w:rsidRDefault="00AE0A27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82EBB" w:rsidRDefault="00AE0A27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82EBB" w:rsidRDefault="00AE0A27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82EBB" w:rsidRDefault="00AE0A27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82EBB" w:rsidRDefault="00AE0A27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82EBB" w:rsidRDefault="00A550EB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کارت صادر نشد عدم هزینه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C82EBB" w:rsidRDefault="00E7065E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Pr="00C82EBB" w:rsidRDefault="00E7065E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</w:p>
        </w:tc>
      </w:tr>
    </w:tbl>
    <w:p w:rsidR="00E65B38" w:rsidRPr="003623C4" w:rsidRDefault="003623C4" w:rsidP="00C473EB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C473EB">
        <w:rPr>
          <w:rFonts w:cs="2  Titr" w:hint="cs"/>
          <w:rtl/>
          <w:lang w:val="en-PH" w:bidi="fa-IR"/>
        </w:rPr>
        <w:t>پنجاه و پنجم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C473EB">
        <w:rPr>
          <w:rFonts w:cs="2  Titr" w:hint="cs"/>
          <w:rtl/>
          <w:lang w:val="en-PH" w:bidi="fa-IR"/>
        </w:rPr>
        <w:t>21</w:t>
      </w:r>
      <w:r w:rsidRPr="003623C4">
        <w:rPr>
          <w:rFonts w:cs="2  Titr" w:hint="cs"/>
          <w:rtl/>
          <w:lang w:val="en-PH" w:bidi="fa-IR"/>
        </w:rPr>
        <w:t>/</w:t>
      </w:r>
      <w:r w:rsidR="00C473EB">
        <w:rPr>
          <w:rFonts w:cs="2  Titr" w:hint="cs"/>
          <w:rtl/>
          <w:lang w:val="en-PH" w:bidi="fa-IR"/>
        </w:rPr>
        <w:t>11</w:t>
      </w:r>
      <w:r w:rsidRPr="003623C4">
        <w:rPr>
          <w:rFonts w:cs="2  Titr" w:hint="cs"/>
          <w:rtl/>
          <w:lang w:val="en-PH" w:bidi="fa-IR"/>
        </w:rPr>
        <w:t>/91 لغایت 29/</w:t>
      </w:r>
      <w:r w:rsidR="00C473EB">
        <w:rPr>
          <w:rFonts w:cs="2  Titr" w:hint="cs"/>
          <w:rtl/>
          <w:lang w:val="en-PH" w:bidi="fa-IR"/>
        </w:rPr>
        <w:t>11</w:t>
      </w:r>
      <w:r w:rsidRPr="003623C4">
        <w:rPr>
          <w:rFonts w:cs="2  Titr" w:hint="cs"/>
          <w:rtl/>
          <w:lang w:val="en-PH" w:bidi="fa-IR"/>
        </w:rPr>
        <w:t>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133B24"/>
    <w:rsid w:val="001F29E8"/>
    <w:rsid w:val="003623C4"/>
    <w:rsid w:val="003F0196"/>
    <w:rsid w:val="004904A7"/>
    <w:rsid w:val="005251A3"/>
    <w:rsid w:val="005675C1"/>
    <w:rsid w:val="005A5791"/>
    <w:rsid w:val="00665EF3"/>
    <w:rsid w:val="00780E20"/>
    <w:rsid w:val="007E3C6D"/>
    <w:rsid w:val="00956AE6"/>
    <w:rsid w:val="00A25A6D"/>
    <w:rsid w:val="00A550EB"/>
    <w:rsid w:val="00AE0A27"/>
    <w:rsid w:val="00BE4C3A"/>
    <w:rsid w:val="00C473EB"/>
    <w:rsid w:val="00C82EBB"/>
    <w:rsid w:val="00CB0042"/>
    <w:rsid w:val="00DA3BE2"/>
    <w:rsid w:val="00E01C8B"/>
    <w:rsid w:val="00E65B38"/>
    <w:rsid w:val="00E7065E"/>
    <w:rsid w:val="00F46125"/>
    <w:rsid w:val="00F65615"/>
    <w:rsid w:val="00F8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13</cp:revision>
  <dcterms:created xsi:type="dcterms:W3CDTF">2012-09-16T05:48:00Z</dcterms:created>
  <dcterms:modified xsi:type="dcterms:W3CDTF">2013-05-04T05:20:00Z</dcterms:modified>
</cp:coreProperties>
</file>